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4AE7" w14:textId="77777777" w:rsidR="004C0F67" w:rsidRDefault="00CF2F54">
      <w:pPr>
        <w:pStyle w:val="formulaTIT2"/>
        <w:rPr>
          <w:sz w:val="32"/>
          <w:szCs w:val="32"/>
          <w:lang w:val="it-IT"/>
        </w:rPr>
      </w:pPr>
      <w:r w:rsidRPr="00CF2F54">
        <w:rPr>
          <w:sz w:val="32"/>
          <w:szCs w:val="32"/>
          <w:lang w:val="it-IT"/>
        </w:rPr>
        <w:t xml:space="preserve">TRIBUNALE ORDINARIO DI TIVOLI </w:t>
      </w:r>
    </w:p>
    <w:p w14:paraId="18F46513" w14:textId="77777777" w:rsidR="00CF2F54" w:rsidRPr="00CF2F54" w:rsidRDefault="00CF2F54">
      <w:pPr>
        <w:pStyle w:val="formulaTIT2"/>
        <w:rPr>
          <w:sz w:val="32"/>
          <w:szCs w:val="32"/>
          <w:lang w:val="it-IT"/>
        </w:rPr>
      </w:pPr>
      <w:r w:rsidRPr="00CF2F54">
        <w:rPr>
          <w:sz w:val="32"/>
          <w:szCs w:val="32"/>
          <w:lang w:val="it-IT"/>
        </w:rPr>
        <w:t>Provvedimento di liquidazione IN CORSO DI PROCEDURA</w:t>
      </w:r>
    </w:p>
    <w:p w14:paraId="72D645C4" w14:textId="77777777" w:rsidR="004C0F67" w:rsidRPr="00CF2F54" w:rsidRDefault="006E37FF">
      <w:pPr>
        <w:pStyle w:val="formulaTIT3"/>
        <w:rPr>
          <w:sz w:val="32"/>
          <w:szCs w:val="32"/>
          <w:lang w:val="it-IT"/>
        </w:rPr>
      </w:pPr>
      <w:r w:rsidRPr="00CF2F54">
        <w:rPr>
          <w:sz w:val="32"/>
          <w:szCs w:val="32"/>
          <w:lang w:val="it-IT"/>
        </w:rPr>
        <w:t>Il giudice dell’esecuzione</w:t>
      </w:r>
    </w:p>
    <w:p w14:paraId="213F756E" w14:textId="77777777" w:rsidR="004C0F67" w:rsidRPr="00CF2F54" w:rsidRDefault="006E37FF">
      <w:pPr>
        <w:pStyle w:val="formulatx"/>
        <w:rPr>
          <w:sz w:val="32"/>
          <w:szCs w:val="32"/>
          <w:lang w:val="it-IT"/>
        </w:rPr>
      </w:pPr>
      <w:r w:rsidRPr="00CF2F54">
        <w:rPr>
          <w:sz w:val="32"/>
          <w:szCs w:val="32"/>
          <w:lang w:val="it-IT"/>
        </w:rPr>
        <w:t xml:space="preserve">letta l’istanza di liquidazione del compenso all’esperto; </w:t>
      </w:r>
    </w:p>
    <w:p w14:paraId="1A88AEF1" w14:textId="77777777" w:rsidR="004C0F67" w:rsidRPr="00CF2F54" w:rsidRDefault="006E37FF">
      <w:pPr>
        <w:pStyle w:val="formulatx"/>
        <w:rPr>
          <w:sz w:val="32"/>
          <w:szCs w:val="32"/>
          <w:lang w:val="it-IT"/>
        </w:rPr>
      </w:pPr>
      <w:r w:rsidRPr="00CF2F54">
        <w:rPr>
          <w:sz w:val="32"/>
          <w:szCs w:val="32"/>
          <w:lang w:val="it-IT"/>
        </w:rPr>
        <w:t xml:space="preserve">esaminati gli atti; </w:t>
      </w:r>
    </w:p>
    <w:p w14:paraId="08AC0CF3" w14:textId="77777777" w:rsidR="004C0F67" w:rsidRPr="00CF2F54" w:rsidRDefault="006E37FF">
      <w:pPr>
        <w:pStyle w:val="formulatx"/>
        <w:rPr>
          <w:sz w:val="32"/>
          <w:szCs w:val="32"/>
          <w:lang w:val="it-IT"/>
        </w:rPr>
      </w:pPr>
      <w:r w:rsidRPr="00CF2F54">
        <w:rPr>
          <w:sz w:val="32"/>
          <w:szCs w:val="32"/>
          <w:lang w:val="it-IT"/>
        </w:rPr>
        <w:t xml:space="preserve">considerata la difficoltà dell’incarico ed il valore dei beni stimati; </w:t>
      </w:r>
    </w:p>
    <w:p w14:paraId="4B797EFF" w14:textId="77777777" w:rsidR="004C0F67" w:rsidRPr="00CF2F54" w:rsidRDefault="006E37FF">
      <w:pPr>
        <w:pStyle w:val="formulatx"/>
        <w:rPr>
          <w:sz w:val="32"/>
          <w:szCs w:val="32"/>
          <w:lang w:val="it-IT"/>
        </w:rPr>
      </w:pPr>
      <w:r w:rsidRPr="00CF2F54">
        <w:rPr>
          <w:sz w:val="32"/>
          <w:szCs w:val="32"/>
          <w:lang w:val="it-IT"/>
        </w:rPr>
        <w:t xml:space="preserve">ritenute giustificate le spese sostenute dall’esperto; </w:t>
      </w:r>
    </w:p>
    <w:p w14:paraId="0F09E9BC" w14:textId="77777777" w:rsidR="004C0F67" w:rsidRPr="00CF2F54" w:rsidRDefault="006E37FF">
      <w:pPr>
        <w:pStyle w:val="formulatx"/>
        <w:rPr>
          <w:sz w:val="32"/>
          <w:szCs w:val="32"/>
          <w:lang w:val="it-IT"/>
        </w:rPr>
      </w:pPr>
      <w:r w:rsidRPr="00CF2F54">
        <w:rPr>
          <w:sz w:val="32"/>
          <w:szCs w:val="32"/>
          <w:lang w:val="it-IT"/>
        </w:rPr>
        <w:t xml:space="preserve">rilevato che, ai sensi dell’art. 161 disp. att. c.p.c., il compenso finale spettante all’esperto deve essere definitivamente quantificato, non sulla base del valore di stima, ma alla stregua del valore di realizzo del bene; </w:t>
      </w:r>
    </w:p>
    <w:p w14:paraId="0A5896C2" w14:textId="77777777" w:rsidR="004C0F67" w:rsidRPr="00CF2F54" w:rsidRDefault="006E37FF">
      <w:pPr>
        <w:pStyle w:val="formulatx"/>
        <w:rPr>
          <w:sz w:val="32"/>
          <w:szCs w:val="32"/>
          <w:lang w:val="it-IT"/>
        </w:rPr>
      </w:pPr>
      <w:r w:rsidRPr="00CF2F54">
        <w:rPr>
          <w:sz w:val="32"/>
          <w:szCs w:val="32"/>
          <w:lang w:val="it-IT"/>
        </w:rPr>
        <w:t xml:space="preserve">rilevato, altresì, che il predetto art. 161 disp. att. c.p.c., consente di liquidare a favore dell’esperto un acconto, non superiore al 50%, del compenso determinato sulla base del valore di stima; </w:t>
      </w:r>
    </w:p>
    <w:p w14:paraId="039C5291" w14:textId="77777777" w:rsidR="004C0F67" w:rsidRPr="00CF2F54" w:rsidRDefault="006E37FF">
      <w:pPr>
        <w:pStyle w:val="formulatx"/>
        <w:rPr>
          <w:sz w:val="32"/>
          <w:szCs w:val="32"/>
          <w:lang w:val="it-IT"/>
        </w:rPr>
      </w:pPr>
      <w:r w:rsidRPr="00CF2F54">
        <w:rPr>
          <w:sz w:val="32"/>
          <w:szCs w:val="32"/>
          <w:lang w:val="it-IT"/>
        </w:rPr>
        <w:t xml:space="preserve">che da tale disposizione si ricava che la parte del compenso da determinarsi sulla base dell’esito della vendita è esclusivamente quella la cui determinazione è condizionata al valore del bene; </w:t>
      </w:r>
    </w:p>
    <w:p w14:paraId="1F184019" w14:textId="77777777" w:rsidR="004C0F67" w:rsidRPr="00CF2F54" w:rsidRDefault="006E37FF">
      <w:pPr>
        <w:pStyle w:val="formulatx"/>
        <w:rPr>
          <w:sz w:val="32"/>
          <w:szCs w:val="32"/>
          <w:lang w:val="it-IT"/>
        </w:rPr>
      </w:pPr>
      <w:r w:rsidRPr="00CF2F54">
        <w:rPr>
          <w:sz w:val="32"/>
          <w:szCs w:val="32"/>
          <w:lang w:val="it-IT"/>
        </w:rPr>
        <w:t>che, conseguentemente, al fine di quantificare l’acconto, può tenersi conto di quanto sarà definitivamente liquidato a</w:t>
      </w:r>
      <w:r w:rsidR="00AA40D5">
        <w:rPr>
          <w:sz w:val="32"/>
          <w:szCs w:val="32"/>
          <w:lang w:val="it-IT"/>
        </w:rPr>
        <w:t xml:space="preserve"> titolo di </w:t>
      </w:r>
      <w:r w:rsidRPr="00CF2F54">
        <w:rPr>
          <w:sz w:val="32"/>
          <w:szCs w:val="32"/>
          <w:lang w:val="it-IT"/>
        </w:rPr>
        <w:t xml:space="preserve"> di spese; </w:t>
      </w:r>
    </w:p>
    <w:p w14:paraId="005FB423" w14:textId="77777777" w:rsidR="004C0F67" w:rsidRPr="00CF2F54" w:rsidRDefault="006E37FF">
      <w:pPr>
        <w:pStyle w:val="formulatx"/>
        <w:rPr>
          <w:sz w:val="32"/>
          <w:szCs w:val="32"/>
          <w:lang w:val="it-IT"/>
        </w:rPr>
      </w:pPr>
      <w:r w:rsidRPr="00CF2F54">
        <w:rPr>
          <w:sz w:val="32"/>
          <w:szCs w:val="32"/>
          <w:lang w:val="it-IT"/>
        </w:rPr>
        <w:t>visti gli artt. 49 e ss. d.P.R. 30 maggio 2002 n. 115 e gli artt. 1</w:t>
      </w:r>
      <w:r w:rsidR="00AA40D5">
        <w:rPr>
          <w:sz w:val="32"/>
          <w:szCs w:val="32"/>
          <w:lang w:val="it-IT"/>
        </w:rPr>
        <w:t>2</w:t>
      </w:r>
      <w:r w:rsidRPr="00CF2F54">
        <w:rPr>
          <w:sz w:val="32"/>
          <w:szCs w:val="32"/>
          <w:lang w:val="it-IT"/>
        </w:rPr>
        <w:t xml:space="preserve"> e 13 d. m. 30 maggio 2002 (pubblicato sulla Gazzetta Ufficiale n. 182 del 5 agosto 2002) </w:t>
      </w:r>
    </w:p>
    <w:p w14:paraId="728E46E7" w14:textId="77777777" w:rsidR="004C0F67" w:rsidRPr="00CF2F54" w:rsidRDefault="006E37FF">
      <w:pPr>
        <w:pStyle w:val="formulaTIT3"/>
        <w:rPr>
          <w:sz w:val="32"/>
          <w:szCs w:val="32"/>
          <w:lang w:val="it-IT"/>
        </w:rPr>
      </w:pPr>
      <w:r w:rsidRPr="00CF2F54">
        <w:rPr>
          <w:sz w:val="32"/>
          <w:szCs w:val="32"/>
          <w:lang w:val="it-IT"/>
        </w:rPr>
        <w:t>DETERMINA</w:t>
      </w:r>
    </w:p>
    <w:p w14:paraId="574301DB" w14:textId="77777777" w:rsidR="004C0F67" w:rsidRPr="00CF2F54" w:rsidRDefault="006E37FF">
      <w:pPr>
        <w:pStyle w:val="formulatx"/>
        <w:rPr>
          <w:sz w:val="32"/>
          <w:szCs w:val="32"/>
          <w:lang w:val="it-IT"/>
        </w:rPr>
      </w:pPr>
      <w:r w:rsidRPr="00CF2F54">
        <w:rPr>
          <w:sz w:val="32"/>
          <w:szCs w:val="32"/>
          <w:lang w:val="it-IT"/>
        </w:rPr>
        <w:t xml:space="preserve">il compenso, astrattamente spettante, avuto riguardo al valore di stima, nella misura di: </w:t>
      </w:r>
    </w:p>
    <w:p w14:paraId="40AB130A" w14:textId="77777777" w:rsidR="00F1661C" w:rsidRDefault="00CF2F54">
      <w:pPr>
        <w:pStyle w:val="formulatx"/>
        <w:rPr>
          <w:sz w:val="32"/>
          <w:szCs w:val="32"/>
          <w:lang w:val="it-IT"/>
        </w:rPr>
      </w:pPr>
      <w:r>
        <w:rPr>
          <w:sz w:val="32"/>
          <w:szCs w:val="32"/>
          <w:lang w:val="it-IT"/>
        </w:rPr>
        <w:t xml:space="preserve">euro     </w:t>
      </w:r>
      <w:r w:rsidR="00F1661C">
        <w:rPr>
          <w:sz w:val="32"/>
          <w:szCs w:val="32"/>
          <w:lang w:val="it-IT"/>
        </w:rPr>
        <w:t>…………..</w:t>
      </w:r>
      <w:r w:rsidR="000E6E94">
        <w:rPr>
          <w:sz w:val="32"/>
          <w:szCs w:val="32"/>
          <w:lang w:val="it-IT"/>
        </w:rPr>
        <w:t xml:space="preserve"> </w:t>
      </w:r>
      <w:r w:rsidR="006E37FF" w:rsidRPr="00CF2F54">
        <w:rPr>
          <w:sz w:val="32"/>
          <w:szCs w:val="32"/>
          <w:lang w:val="it-IT"/>
        </w:rPr>
        <w:t xml:space="preserve">ai sensi dell’art. </w:t>
      </w:r>
      <w:r w:rsidR="00AA40D5">
        <w:rPr>
          <w:sz w:val="32"/>
          <w:szCs w:val="32"/>
          <w:lang w:val="it-IT"/>
        </w:rPr>
        <w:t>12</w:t>
      </w:r>
      <w:r w:rsidR="00F1661C">
        <w:rPr>
          <w:sz w:val="32"/>
          <w:szCs w:val="32"/>
          <w:lang w:val="it-IT"/>
        </w:rPr>
        <w:t>,comma 1,</w:t>
      </w:r>
      <w:r w:rsidR="00F1661C" w:rsidRPr="00F1661C">
        <w:rPr>
          <w:rFonts w:asciiTheme="minorHAnsi" w:hAnsiTheme="minorHAnsi"/>
          <w:sz w:val="32"/>
          <w:szCs w:val="32"/>
          <w:lang w:val="it-IT" w:eastAsia="en-US"/>
        </w:rPr>
        <w:t xml:space="preserve"> </w:t>
      </w:r>
      <w:r w:rsidR="00F1661C" w:rsidRPr="00F1661C">
        <w:rPr>
          <w:sz w:val="32"/>
          <w:szCs w:val="32"/>
          <w:lang w:val="it-IT"/>
        </w:rPr>
        <w:t>d.m. 30 maggio 2002</w:t>
      </w:r>
      <w:r w:rsidR="00F1661C">
        <w:rPr>
          <w:sz w:val="32"/>
          <w:szCs w:val="32"/>
          <w:lang w:val="it-IT"/>
        </w:rPr>
        <w:t>;</w:t>
      </w:r>
    </w:p>
    <w:p w14:paraId="7E06305C" w14:textId="77777777" w:rsidR="00F1661C" w:rsidRDefault="00F1661C">
      <w:pPr>
        <w:pStyle w:val="formulatx"/>
        <w:rPr>
          <w:sz w:val="32"/>
          <w:szCs w:val="32"/>
          <w:lang w:val="it-IT"/>
        </w:rPr>
      </w:pPr>
      <w:r w:rsidRPr="00F1661C">
        <w:rPr>
          <w:sz w:val="32"/>
          <w:szCs w:val="32"/>
          <w:lang w:val="it-IT"/>
        </w:rPr>
        <w:t xml:space="preserve">euro     ………….. ai sensi dell’art. 12,comma </w:t>
      </w:r>
      <w:r>
        <w:rPr>
          <w:sz w:val="32"/>
          <w:szCs w:val="32"/>
          <w:lang w:val="it-IT"/>
        </w:rPr>
        <w:t>2</w:t>
      </w:r>
      <w:r w:rsidRPr="00F1661C">
        <w:rPr>
          <w:sz w:val="32"/>
          <w:szCs w:val="32"/>
          <w:lang w:val="it-IT"/>
        </w:rPr>
        <w:t>, d.m. 30 maggio 2002</w:t>
      </w:r>
      <w:r>
        <w:rPr>
          <w:sz w:val="32"/>
          <w:szCs w:val="32"/>
          <w:lang w:val="it-IT"/>
        </w:rPr>
        <w:t>;</w:t>
      </w:r>
    </w:p>
    <w:p w14:paraId="4E7A2F6F" w14:textId="77777777" w:rsidR="004C0F67" w:rsidRPr="00CF2F54" w:rsidRDefault="00AA40D5">
      <w:pPr>
        <w:pStyle w:val="formulatx"/>
        <w:rPr>
          <w:sz w:val="32"/>
          <w:szCs w:val="32"/>
          <w:lang w:val="it-IT"/>
        </w:rPr>
      </w:pPr>
      <w:r>
        <w:rPr>
          <w:sz w:val="32"/>
          <w:szCs w:val="32"/>
          <w:lang w:val="it-IT"/>
        </w:rPr>
        <w:t xml:space="preserve"> </w:t>
      </w:r>
      <w:r w:rsidR="00765A20">
        <w:rPr>
          <w:sz w:val="32"/>
          <w:szCs w:val="32"/>
          <w:lang w:val="it-IT"/>
        </w:rPr>
        <w:t xml:space="preserve">euro </w:t>
      </w:r>
      <w:r w:rsidR="00F1661C">
        <w:rPr>
          <w:sz w:val="32"/>
          <w:szCs w:val="32"/>
          <w:lang w:val="it-IT"/>
        </w:rPr>
        <w:t>…………</w:t>
      </w:r>
      <w:r w:rsidR="000A1C19">
        <w:rPr>
          <w:sz w:val="32"/>
          <w:szCs w:val="32"/>
          <w:lang w:val="it-IT"/>
        </w:rPr>
        <w:t xml:space="preserve"> </w:t>
      </w:r>
      <w:r w:rsidR="00F1661C" w:rsidRPr="00F1661C">
        <w:rPr>
          <w:sz w:val="32"/>
          <w:szCs w:val="32"/>
          <w:lang w:val="it-IT"/>
        </w:rPr>
        <w:t xml:space="preserve">ai sensi dell’art. </w:t>
      </w:r>
      <w:r w:rsidR="006E37FF" w:rsidRPr="00CF2F54">
        <w:rPr>
          <w:sz w:val="32"/>
          <w:szCs w:val="32"/>
          <w:lang w:val="it-IT"/>
        </w:rPr>
        <w:t xml:space="preserve">13 d.m. 30 maggio 2002, tenendo conto del valore di stima dell’immobile determinato dall’esperto; </w:t>
      </w:r>
    </w:p>
    <w:p w14:paraId="407A9276" w14:textId="77777777" w:rsidR="004C0F67" w:rsidRPr="00CF2F54" w:rsidRDefault="00AA40D5">
      <w:pPr>
        <w:pStyle w:val="formulatx"/>
        <w:rPr>
          <w:sz w:val="32"/>
          <w:szCs w:val="32"/>
          <w:lang w:val="it-IT"/>
        </w:rPr>
      </w:pPr>
      <w:r>
        <w:rPr>
          <w:sz w:val="32"/>
          <w:szCs w:val="32"/>
          <w:lang w:val="it-IT"/>
        </w:rPr>
        <w:t xml:space="preserve">nulla </w:t>
      </w:r>
      <w:r w:rsidR="00CF2F54">
        <w:rPr>
          <w:sz w:val="32"/>
          <w:szCs w:val="32"/>
          <w:lang w:val="it-IT"/>
        </w:rPr>
        <w:t xml:space="preserve">  </w:t>
      </w:r>
      <w:r w:rsidR="006E37FF" w:rsidRPr="00CF2F54">
        <w:rPr>
          <w:sz w:val="32"/>
          <w:szCs w:val="32"/>
          <w:lang w:val="it-IT"/>
        </w:rPr>
        <w:t xml:space="preserve"> per vacazioni</w:t>
      </w:r>
      <w:r>
        <w:rPr>
          <w:sz w:val="32"/>
          <w:szCs w:val="32"/>
          <w:lang w:val="it-IT"/>
        </w:rPr>
        <w:t>,ritenendo le attività interamente rientranti nei suddetti articoli</w:t>
      </w:r>
      <w:r w:rsidR="006E37FF" w:rsidRPr="00CF2F54">
        <w:rPr>
          <w:sz w:val="32"/>
          <w:szCs w:val="32"/>
          <w:lang w:val="it-IT"/>
        </w:rPr>
        <w:t xml:space="preserve">; </w:t>
      </w:r>
    </w:p>
    <w:p w14:paraId="39518A3D" w14:textId="77777777" w:rsidR="004C0F67" w:rsidRPr="00CF2F54" w:rsidRDefault="006E37FF">
      <w:pPr>
        <w:pStyle w:val="formulaTIT3"/>
        <w:rPr>
          <w:sz w:val="32"/>
          <w:szCs w:val="32"/>
          <w:lang w:val="it-IT"/>
        </w:rPr>
      </w:pPr>
      <w:r w:rsidRPr="00CF2F54">
        <w:rPr>
          <w:sz w:val="32"/>
          <w:szCs w:val="32"/>
          <w:lang w:val="it-IT"/>
        </w:rPr>
        <w:t>LIQUIDA</w:t>
      </w:r>
    </w:p>
    <w:p w14:paraId="08312A0B" w14:textId="77777777" w:rsidR="004C0F67" w:rsidRPr="00CF2F54" w:rsidRDefault="00CF2F54">
      <w:pPr>
        <w:pStyle w:val="formulatx"/>
        <w:rPr>
          <w:sz w:val="32"/>
          <w:szCs w:val="32"/>
          <w:lang w:val="it-IT"/>
        </w:rPr>
      </w:pPr>
      <w:r>
        <w:rPr>
          <w:sz w:val="32"/>
          <w:szCs w:val="32"/>
          <w:lang w:val="it-IT"/>
        </w:rPr>
        <w:t xml:space="preserve">all’esperto   </w:t>
      </w:r>
      <w:r w:rsidR="00F1661C">
        <w:rPr>
          <w:sz w:val="32"/>
          <w:szCs w:val="32"/>
          <w:lang w:val="it-IT"/>
        </w:rPr>
        <w:t>…………..</w:t>
      </w:r>
      <w:r w:rsidR="006E37FF" w:rsidRPr="00CF2F54">
        <w:rPr>
          <w:sz w:val="32"/>
          <w:szCs w:val="32"/>
          <w:lang w:val="it-IT"/>
        </w:rPr>
        <w:t>, a titol</w:t>
      </w:r>
      <w:r>
        <w:rPr>
          <w:sz w:val="32"/>
          <w:szCs w:val="32"/>
          <w:lang w:val="it-IT"/>
        </w:rPr>
        <w:t xml:space="preserve">o di acconto, la somma di euro  </w:t>
      </w:r>
      <w:r w:rsidR="00F1661C">
        <w:rPr>
          <w:sz w:val="32"/>
          <w:szCs w:val="32"/>
          <w:lang w:val="it-IT"/>
        </w:rPr>
        <w:t>………..</w:t>
      </w:r>
      <w:r w:rsidR="006E37FF" w:rsidRPr="00CF2F54">
        <w:rPr>
          <w:sz w:val="32"/>
          <w:szCs w:val="32"/>
          <w:lang w:val="it-IT"/>
        </w:rPr>
        <w:t>, pari al 50% dell’onorari</w:t>
      </w:r>
      <w:r w:rsidR="000A1C19">
        <w:rPr>
          <w:sz w:val="32"/>
          <w:szCs w:val="32"/>
          <w:lang w:val="it-IT"/>
        </w:rPr>
        <w:t>o determinato ai sensi dell’art</w:t>
      </w:r>
      <w:r w:rsidR="00AA40D5">
        <w:rPr>
          <w:sz w:val="32"/>
          <w:szCs w:val="32"/>
          <w:lang w:val="it-IT"/>
        </w:rPr>
        <w:t xml:space="preserve"> </w:t>
      </w:r>
      <w:r w:rsidR="006E37FF" w:rsidRPr="00CF2F54">
        <w:rPr>
          <w:sz w:val="32"/>
          <w:szCs w:val="32"/>
          <w:lang w:val="it-IT"/>
        </w:rPr>
        <w:t xml:space="preserve"> 13 d.</w:t>
      </w:r>
      <w:r>
        <w:rPr>
          <w:sz w:val="32"/>
          <w:szCs w:val="32"/>
          <w:lang w:val="it-IT"/>
        </w:rPr>
        <w:t>m. 30 maggio 2002,</w:t>
      </w:r>
      <w:r w:rsidR="00765A20">
        <w:rPr>
          <w:sz w:val="32"/>
          <w:szCs w:val="32"/>
          <w:lang w:val="it-IT"/>
        </w:rPr>
        <w:t xml:space="preserve">euro </w:t>
      </w:r>
      <w:r w:rsidR="00F1661C">
        <w:rPr>
          <w:sz w:val="32"/>
          <w:szCs w:val="32"/>
          <w:lang w:val="it-IT"/>
        </w:rPr>
        <w:t>…….</w:t>
      </w:r>
      <w:r w:rsidR="000A1C19">
        <w:rPr>
          <w:sz w:val="32"/>
          <w:szCs w:val="32"/>
          <w:lang w:val="it-IT"/>
        </w:rPr>
        <w:t xml:space="preserve"> ex art.12</w:t>
      </w:r>
      <w:r w:rsidR="00F1661C">
        <w:rPr>
          <w:sz w:val="32"/>
          <w:szCs w:val="32"/>
          <w:lang w:val="it-IT"/>
        </w:rPr>
        <w:t>,commi 1 e 2,</w:t>
      </w:r>
      <w:r>
        <w:rPr>
          <w:sz w:val="32"/>
          <w:szCs w:val="32"/>
          <w:lang w:val="it-IT"/>
        </w:rPr>
        <w:t xml:space="preserve"> </w:t>
      </w:r>
      <w:r w:rsidR="00F1661C">
        <w:rPr>
          <w:sz w:val="32"/>
          <w:szCs w:val="32"/>
          <w:lang w:val="it-IT"/>
        </w:rPr>
        <w:t>d</w:t>
      </w:r>
      <w:r w:rsidR="00F1661C" w:rsidRPr="00F1661C">
        <w:rPr>
          <w:sz w:val="32"/>
          <w:szCs w:val="32"/>
          <w:lang w:val="it-IT"/>
        </w:rPr>
        <w:t>.m. 30 maggio 2002</w:t>
      </w:r>
      <w:r w:rsidR="00F1661C">
        <w:rPr>
          <w:sz w:val="32"/>
          <w:szCs w:val="32"/>
          <w:lang w:val="it-IT"/>
        </w:rPr>
        <w:t xml:space="preserve"> </w:t>
      </w:r>
      <w:r>
        <w:rPr>
          <w:sz w:val="32"/>
          <w:szCs w:val="32"/>
          <w:lang w:val="it-IT"/>
        </w:rPr>
        <w:t>ed euro</w:t>
      </w:r>
      <w:r w:rsidR="000E6E94">
        <w:rPr>
          <w:sz w:val="32"/>
          <w:szCs w:val="32"/>
          <w:lang w:val="it-IT"/>
        </w:rPr>
        <w:t xml:space="preserve"> </w:t>
      </w:r>
      <w:r w:rsidR="00F1661C">
        <w:rPr>
          <w:sz w:val="32"/>
          <w:szCs w:val="32"/>
          <w:lang w:val="it-IT"/>
        </w:rPr>
        <w:t>……..</w:t>
      </w:r>
      <w:r w:rsidR="00E83094">
        <w:rPr>
          <w:sz w:val="32"/>
          <w:szCs w:val="32"/>
          <w:lang w:val="it-IT"/>
        </w:rPr>
        <w:t xml:space="preserve"> </w:t>
      </w:r>
      <w:r w:rsidR="006E37FF" w:rsidRPr="00CF2F54">
        <w:rPr>
          <w:sz w:val="32"/>
          <w:szCs w:val="32"/>
          <w:lang w:val="it-IT"/>
        </w:rPr>
        <w:t xml:space="preserve">per spese, oltre al contributo per la Cassa Professionale ed </w:t>
      </w:r>
      <w:r w:rsidR="006E37FF" w:rsidRPr="00CF2F54">
        <w:rPr>
          <w:sz w:val="32"/>
          <w:szCs w:val="32"/>
          <w:lang w:val="it-IT"/>
        </w:rPr>
        <w:lastRenderedPageBreak/>
        <w:t>all’I.V.A..</w:t>
      </w:r>
      <w:r w:rsidR="00E83094">
        <w:rPr>
          <w:sz w:val="32"/>
          <w:szCs w:val="32"/>
          <w:lang w:val="it-IT"/>
        </w:rPr>
        <w:t>Da tali somme vanno detratte quelle già percepite.</w:t>
      </w:r>
    </w:p>
    <w:p w14:paraId="6126A057" w14:textId="77777777" w:rsidR="004C0F67" w:rsidRDefault="006E37FF">
      <w:pPr>
        <w:pStyle w:val="formulatx"/>
        <w:rPr>
          <w:sz w:val="32"/>
          <w:szCs w:val="32"/>
          <w:lang w:val="it-IT"/>
        </w:rPr>
      </w:pPr>
      <w:r w:rsidRPr="00CF2F54">
        <w:rPr>
          <w:sz w:val="32"/>
          <w:szCs w:val="32"/>
          <w:lang w:val="it-IT"/>
        </w:rPr>
        <w:t xml:space="preserve">Pone dette somme a carico provvisoriamente del creditore procedente quale spesa rimborsabile </w:t>
      </w:r>
      <w:r w:rsidRPr="00CF2F54">
        <w:rPr>
          <w:i/>
          <w:iCs/>
          <w:sz w:val="32"/>
          <w:szCs w:val="32"/>
          <w:lang w:val="it-IT"/>
        </w:rPr>
        <w:t>ex</w:t>
      </w:r>
      <w:r w:rsidRPr="00CF2F54">
        <w:rPr>
          <w:sz w:val="32"/>
          <w:szCs w:val="32"/>
          <w:lang w:val="it-IT"/>
        </w:rPr>
        <w:t xml:space="preserve"> art. 2770 c.c.</w:t>
      </w:r>
    </w:p>
    <w:p w14:paraId="21E21A3A" w14:textId="77777777" w:rsidR="00CF2F54" w:rsidRDefault="00CF2F54">
      <w:pPr>
        <w:pStyle w:val="formulatx"/>
        <w:rPr>
          <w:sz w:val="32"/>
          <w:szCs w:val="32"/>
          <w:lang w:val="it-IT"/>
        </w:rPr>
      </w:pPr>
      <w:r>
        <w:rPr>
          <w:sz w:val="32"/>
          <w:szCs w:val="32"/>
          <w:lang w:val="it-IT"/>
        </w:rPr>
        <w:t>Si comunichi a tutte le parti e al perito</w:t>
      </w:r>
    </w:p>
    <w:p w14:paraId="7A14D6C5" w14:textId="77777777" w:rsidR="00F1661C" w:rsidRPr="00CF2F54" w:rsidRDefault="00F1661C">
      <w:pPr>
        <w:pStyle w:val="formulatx"/>
        <w:rPr>
          <w:sz w:val="32"/>
          <w:szCs w:val="32"/>
          <w:lang w:val="it-IT"/>
        </w:rPr>
      </w:pPr>
      <w:r>
        <w:rPr>
          <w:sz w:val="32"/>
          <w:szCs w:val="32"/>
          <w:lang w:val="it-IT"/>
        </w:rPr>
        <w:t>Tivoli…..</w:t>
      </w:r>
    </w:p>
    <w:p w14:paraId="0C802A26" w14:textId="77777777" w:rsidR="004C0F67" w:rsidRPr="00CF2F54" w:rsidRDefault="006E37FF">
      <w:pPr>
        <w:pStyle w:val="formulatxDX"/>
        <w:rPr>
          <w:sz w:val="32"/>
          <w:szCs w:val="32"/>
        </w:rPr>
      </w:pPr>
      <w:r w:rsidRPr="00CF2F54">
        <w:rPr>
          <w:sz w:val="32"/>
          <w:szCs w:val="32"/>
        </w:rPr>
        <w:t>Il giudice dell’esecuzione</w:t>
      </w:r>
    </w:p>
    <w:p w14:paraId="2BDD9A8B" w14:textId="77777777" w:rsidR="004C0F67" w:rsidRPr="00CF2F54" w:rsidRDefault="00CF2F54">
      <w:pPr>
        <w:pStyle w:val="formulatxDX"/>
        <w:rPr>
          <w:sz w:val="32"/>
          <w:szCs w:val="32"/>
        </w:rPr>
      </w:pPr>
      <w:r>
        <w:rPr>
          <w:sz w:val="32"/>
          <w:szCs w:val="32"/>
        </w:rPr>
        <w:t>Dott.Francesco Lupia</w:t>
      </w:r>
    </w:p>
    <w:p w14:paraId="6F7E9CD0" w14:textId="77777777" w:rsidR="004C0F67" w:rsidRPr="00CF2F54" w:rsidRDefault="004C0F67">
      <w:pPr>
        <w:rPr>
          <w:sz w:val="32"/>
          <w:szCs w:val="32"/>
        </w:rPr>
      </w:pPr>
    </w:p>
    <w:sectPr w:rsidR="004C0F67" w:rsidRPr="00CF2F54" w:rsidSect="004C0F6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05EA" w14:textId="77777777" w:rsidR="00CC7D5D" w:rsidRDefault="00CC7D5D">
      <w:pPr>
        <w:spacing w:after="0" w:line="240" w:lineRule="auto"/>
      </w:pPr>
      <w:r>
        <w:separator/>
      </w:r>
    </w:p>
  </w:endnote>
  <w:endnote w:type="continuationSeparator" w:id="0">
    <w:p w14:paraId="724F5C43" w14:textId="77777777" w:rsidR="00CC7D5D" w:rsidRDefault="00CC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PMingLiU">
    <w:altName w:val="!Ps2OcuAe"/>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0775" w14:textId="77777777" w:rsidR="00CC7D5D" w:rsidRDefault="00CC7D5D">
      <w:pPr>
        <w:spacing w:after="0" w:line="240" w:lineRule="auto"/>
      </w:pPr>
      <w:r>
        <w:separator/>
      </w:r>
    </w:p>
  </w:footnote>
  <w:footnote w:type="continuationSeparator" w:id="0">
    <w:p w14:paraId="5FCDD306" w14:textId="77777777" w:rsidR="00CC7D5D" w:rsidRDefault="00CC7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67"/>
    <w:rsid w:val="000A1C19"/>
    <w:rsid w:val="000E6E94"/>
    <w:rsid w:val="00256B49"/>
    <w:rsid w:val="002B54D2"/>
    <w:rsid w:val="004971D9"/>
    <w:rsid w:val="004C0F67"/>
    <w:rsid w:val="00603000"/>
    <w:rsid w:val="006705C1"/>
    <w:rsid w:val="006E37FF"/>
    <w:rsid w:val="00765A20"/>
    <w:rsid w:val="007D52F8"/>
    <w:rsid w:val="008322B0"/>
    <w:rsid w:val="0091049F"/>
    <w:rsid w:val="0091277C"/>
    <w:rsid w:val="00AA40D5"/>
    <w:rsid w:val="00AA576C"/>
    <w:rsid w:val="00CC7D5D"/>
    <w:rsid w:val="00CF2F54"/>
    <w:rsid w:val="00D1739B"/>
    <w:rsid w:val="00E83094"/>
    <w:rsid w:val="00F1661C"/>
    <w:rsid w:val="00F53D34"/>
    <w:rsid w:val="00FE5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27A32"/>
  <w14:defaultImageDpi w14:val="0"/>
  <w15:docId w15:val="{75FA46C4-E8F7-4560-A752-A22A2B41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0F67"/>
    <w:rPr>
      <w:rFonts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xM">
    <w:name w:val="txM"/>
    <w:basedOn w:val="Normale"/>
    <w:uiPriority w:val="99"/>
    <w:rsid w:val="004C0F67"/>
    <w:pPr>
      <w:tabs>
        <w:tab w:val="left" w:pos="397"/>
      </w:tabs>
      <w:spacing w:after="0" w:line="240" w:lineRule="auto"/>
      <w:jc w:val="both"/>
    </w:pPr>
    <w:rPr>
      <w:rFonts w:ascii="Garamond" w:hAnsi="Garamond"/>
      <w:sz w:val="23"/>
      <w:szCs w:val="20"/>
      <w:lang w:eastAsia="it-IT"/>
    </w:rPr>
  </w:style>
  <w:style w:type="paragraph" w:customStyle="1" w:styleId="ARTNUM">
    <w:name w:val="ART_NUM"/>
    <w:basedOn w:val="Normale"/>
    <w:qFormat/>
    <w:rsid w:val="004C0F67"/>
    <w:pPr>
      <w:keepNext/>
      <w:widowControl w:val="0"/>
      <w:autoSpaceDE w:val="0"/>
      <w:autoSpaceDN w:val="0"/>
      <w:adjustRightInd w:val="0"/>
      <w:spacing w:before="240" w:after="0" w:line="215" w:lineRule="atLeast"/>
      <w:jc w:val="center"/>
      <w:textAlignment w:val="center"/>
    </w:pPr>
    <w:rPr>
      <w:rFonts w:ascii="Times LT Std" w:hAnsi="Times LT Std" w:cs="TimesLTStd-Roman"/>
      <w:b/>
      <w:color w:val="000000"/>
      <w:spacing w:val="9"/>
      <w:sz w:val="18"/>
      <w:szCs w:val="18"/>
    </w:rPr>
  </w:style>
  <w:style w:type="paragraph" w:customStyle="1" w:styleId="ARTRUB">
    <w:name w:val="ART_RUB"/>
    <w:basedOn w:val="Normale"/>
    <w:qFormat/>
    <w:rsid w:val="004C0F67"/>
    <w:pPr>
      <w:keepNext/>
      <w:widowControl w:val="0"/>
      <w:suppressAutoHyphens/>
      <w:autoSpaceDE w:val="0"/>
      <w:autoSpaceDN w:val="0"/>
      <w:adjustRightInd w:val="0"/>
      <w:spacing w:after="240" w:line="215" w:lineRule="atLeast"/>
      <w:contextualSpacing/>
      <w:jc w:val="center"/>
      <w:textAlignment w:val="center"/>
    </w:pPr>
    <w:rPr>
      <w:rFonts w:ascii="Times LT Std" w:hAnsi="Times LT Std" w:cs="TimesLTStd-Roman"/>
      <w:i/>
      <w:color w:val="000000"/>
      <w:sz w:val="18"/>
      <w:szCs w:val="18"/>
    </w:rPr>
  </w:style>
  <w:style w:type="paragraph" w:customStyle="1" w:styleId="tx">
    <w:name w:val="tx"/>
    <w:rsid w:val="004C0F67"/>
    <w:pPr>
      <w:spacing w:after="0" w:line="240" w:lineRule="auto"/>
      <w:jc w:val="both"/>
    </w:pPr>
    <w:rPr>
      <w:rFonts w:ascii="Garamond" w:hAnsi="Garamond" w:cs="Times New Roman"/>
      <w:spacing w:val="6"/>
      <w:sz w:val="23"/>
      <w:szCs w:val="23"/>
      <w:lang w:eastAsia="it-IT"/>
    </w:rPr>
  </w:style>
  <w:style w:type="paragraph" w:customStyle="1" w:styleId="titcasi">
    <w:name w:val="tit_casi"/>
    <w:rsid w:val="004C0F67"/>
    <w:pPr>
      <w:keepNext/>
      <w:spacing w:before="240" w:after="0" w:line="220" w:lineRule="exact"/>
    </w:pPr>
    <w:rPr>
      <w:rFonts w:ascii="Garamond" w:hAnsi="Garamond" w:cs="Times New Roman"/>
      <w:b/>
      <w:i/>
      <w:color w:val="000000"/>
      <w:sz w:val="20"/>
      <w:szCs w:val="20"/>
      <w:u w:val="single" w:color="000000"/>
      <w:lang w:eastAsia="it-IT"/>
    </w:rPr>
  </w:style>
  <w:style w:type="paragraph" w:customStyle="1" w:styleId="glossa">
    <w:name w:val="glossa"/>
    <w:basedOn w:val="Normale"/>
    <w:rsid w:val="004C0F67"/>
    <w:pPr>
      <w:keepNext/>
      <w:spacing w:before="180" w:after="0" w:line="250" w:lineRule="exact"/>
    </w:pPr>
    <w:rPr>
      <w:rFonts w:ascii="Garamond" w:hAnsi="Garamond"/>
      <w:b/>
      <w:sz w:val="24"/>
      <w:szCs w:val="20"/>
      <w:shd w:val="clear" w:color="auto" w:fill="BFBFBF"/>
      <w:lang w:eastAsia="it-IT"/>
    </w:rPr>
  </w:style>
  <w:style w:type="paragraph" w:customStyle="1" w:styleId="formulaTIT1">
    <w:name w:val="formula TIT1"/>
    <w:rsid w:val="004C0F67"/>
    <w:pPr>
      <w:keepNext/>
      <w:keepLines/>
      <w:widowControl w:val="0"/>
      <w:tabs>
        <w:tab w:val="left" w:pos="567"/>
      </w:tabs>
      <w:autoSpaceDE w:val="0"/>
      <w:autoSpaceDN w:val="0"/>
      <w:adjustRightInd w:val="0"/>
      <w:spacing w:before="480" w:after="120" w:line="240" w:lineRule="auto"/>
      <w:ind w:left="567" w:hanging="567"/>
      <w:jc w:val="both"/>
    </w:pPr>
    <w:rPr>
      <w:rFonts w:ascii="Times New Roman" w:hAnsi="Times New Roman" w:cs="Times New Roman"/>
      <w:b/>
      <w:bCs/>
      <w:caps/>
      <w:sz w:val="24"/>
      <w:szCs w:val="24"/>
      <w:lang w:eastAsia="it-IT"/>
    </w:rPr>
  </w:style>
  <w:style w:type="paragraph" w:customStyle="1" w:styleId="formulaTIT2">
    <w:name w:val="formula TIT2"/>
    <w:rsid w:val="004C0F67"/>
    <w:pPr>
      <w:keepNext/>
      <w:widowControl w:val="0"/>
      <w:autoSpaceDE w:val="0"/>
      <w:autoSpaceDN w:val="0"/>
      <w:adjustRightInd w:val="0"/>
      <w:spacing w:before="160" w:after="160" w:line="240" w:lineRule="auto"/>
      <w:jc w:val="center"/>
    </w:pPr>
    <w:rPr>
      <w:rFonts w:ascii="Times New Roman" w:hAnsi="Times New Roman" w:cs="Times New Roman"/>
      <w:sz w:val="24"/>
      <w:lang w:val="en-US" w:eastAsia="it-IT"/>
    </w:rPr>
  </w:style>
  <w:style w:type="paragraph" w:customStyle="1" w:styleId="formulatx">
    <w:name w:val="formula tx"/>
    <w:rsid w:val="004C0F67"/>
    <w:pPr>
      <w:widowControl w:val="0"/>
      <w:autoSpaceDE w:val="0"/>
      <w:autoSpaceDN w:val="0"/>
      <w:adjustRightInd w:val="0"/>
      <w:spacing w:after="0" w:line="240" w:lineRule="auto"/>
      <w:jc w:val="both"/>
    </w:pPr>
    <w:rPr>
      <w:rFonts w:ascii="Times New Roman" w:hAnsi="Times New Roman" w:cs="Times New Roman"/>
      <w:sz w:val="24"/>
      <w:lang w:val="en-US" w:eastAsia="it-IT"/>
    </w:rPr>
  </w:style>
  <w:style w:type="paragraph" w:customStyle="1" w:styleId="TN">
    <w:name w:val="TN"/>
    <w:rsid w:val="004C0F67"/>
    <w:pPr>
      <w:spacing w:after="0" w:line="240" w:lineRule="auto"/>
      <w:jc w:val="both"/>
    </w:pPr>
    <w:rPr>
      <w:rFonts w:ascii="Times New Roman" w:eastAsia="PMingLiU" w:hAnsi="Times New Roman" w:cs="Calibri"/>
      <w:sz w:val="18"/>
      <w:lang w:eastAsia="zh-TW"/>
    </w:rPr>
  </w:style>
  <w:style w:type="paragraph" w:customStyle="1" w:styleId="formulaTIT3">
    <w:name w:val="formula TIT3"/>
    <w:basedOn w:val="formulaTIT2"/>
    <w:rsid w:val="004C0F67"/>
    <w:pPr>
      <w:contextualSpacing/>
    </w:pPr>
  </w:style>
  <w:style w:type="paragraph" w:customStyle="1" w:styleId="formulatxDX">
    <w:name w:val="formula tx_DX"/>
    <w:basedOn w:val="formulatx"/>
    <w:qFormat/>
    <w:rsid w:val="004C0F67"/>
    <w:pPr>
      <w:jc w:val="right"/>
    </w:pPr>
    <w:rPr>
      <w:szCs w:val="24"/>
      <w:lang w:val="it-IT"/>
    </w:rPr>
  </w:style>
  <w:style w:type="character" w:customStyle="1" w:styleId="Caratteredellanota">
    <w:name w:val="Carattere della nota"/>
    <w:rsid w:val="004C0F67"/>
    <w:rPr>
      <w:vertAlign w:val="superscript"/>
    </w:rPr>
  </w:style>
  <w:style w:type="character" w:customStyle="1" w:styleId="Rimandonotaapidipagina1">
    <w:name w:val="Rimando nota a piè di pagina1"/>
    <w:rsid w:val="004C0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1916</Characters>
  <Application>Microsoft Office Word</Application>
  <DocSecurity>0</DocSecurity>
  <Lines>15</Lines>
  <Paragraphs>4</Paragraphs>
  <ScaleCrop>false</ScaleCrop>
  <Company>Hewlett-Packard</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Francesco Lupia</cp:lastModifiedBy>
  <cp:revision>2</cp:revision>
  <dcterms:created xsi:type="dcterms:W3CDTF">2024-10-07T20:59:00Z</dcterms:created>
  <dcterms:modified xsi:type="dcterms:W3CDTF">2024-10-07T20:59:00Z</dcterms:modified>
</cp:coreProperties>
</file>